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</w:t>
      </w:r>
      <w:r w:rsidR="00253B70">
        <w:rPr>
          <w:rFonts w:ascii="Times New Roman" w:hAnsi="Times New Roman" w:cs="Times New Roman"/>
          <w:b/>
          <w:sz w:val="24"/>
          <w:szCs w:val="24"/>
        </w:rPr>
        <w:t>1</w:t>
      </w:r>
      <w:r w:rsidR="00B061E9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53B70">
        <w:rPr>
          <w:rFonts w:ascii="Times New Roman" w:hAnsi="Times New Roman" w:cs="Times New Roman"/>
          <w:b/>
          <w:sz w:val="24"/>
          <w:szCs w:val="24"/>
        </w:rPr>
        <w:t>1</w:t>
      </w:r>
      <w:r w:rsidR="00042BC9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D46E39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668E2" w:rsidRPr="006668E2" w:rsidRDefault="00FF4DFC" w:rsidP="00B061E9">
      <w:pPr>
        <w:spacing w:before="24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B061E9" w:rsidRPr="00B061E9">
        <w:rPr>
          <w:rFonts w:ascii="Times New Roman" w:eastAsia="Times New Roman" w:hAnsi="Times New Roman" w:cs="Times New Roman"/>
          <w:b/>
          <w:sz w:val="24"/>
          <w:szCs w:val="24"/>
        </w:rPr>
        <w:t>ПРИСТРОЙКА и НАДСТРОЙКА НА СЪЩЕСТВУВАЩА ЖИЛИЩНА СГРАДА в УПИ ХІV – общ., кв. 1 А по регулационния план на с. Горна Росица с ЕКАТТЕ 16376, Община Севлиево</w:t>
      </w:r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24413C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061E9">
        <w:rPr>
          <w:rFonts w:ascii="Times New Roman" w:eastAsia="Times New Roman" w:hAnsi="Times New Roman" w:cs="Times New Roman"/>
          <w:b/>
          <w:sz w:val="24"/>
          <w:szCs w:val="24"/>
        </w:rPr>
        <w:t>МАРУСЯ ДИМИТРОВА КОСТАДИНОВА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42BC9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4413C"/>
    <w:rsid w:val="00253B70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631F6"/>
    <w:rsid w:val="003A3BBB"/>
    <w:rsid w:val="003B0678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061E9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3BFD"/>
    <w:rsid w:val="00D24961"/>
    <w:rsid w:val="00D32696"/>
    <w:rsid w:val="00D338E5"/>
    <w:rsid w:val="00D348CD"/>
    <w:rsid w:val="00D41DAB"/>
    <w:rsid w:val="00D46E39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26C1E-C866-4E9E-A33C-90E29405F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117</cp:revision>
  <dcterms:created xsi:type="dcterms:W3CDTF">2019-04-23T07:38:00Z</dcterms:created>
  <dcterms:modified xsi:type="dcterms:W3CDTF">2019-12-30T12:24:00Z</dcterms:modified>
</cp:coreProperties>
</file>